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24"/>
          <w:szCs w:val="32"/>
          <w:lang w:val="en-US" w:eastAsia="zh-CN"/>
        </w:rPr>
      </w:pPr>
    </w:p>
    <w:p>
      <w:pPr>
        <w:jc w:val="center"/>
        <w:rPr>
          <w:rFonts w:hint="eastAsia" w:ascii="仿宋" w:hAnsi="仿宋" w:eastAsia="仿宋" w:cs="仿宋"/>
          <w:sz w:val="24"/>
          <w:szCs w:val="32"/>
          <w:lang w:val="en-US" w:eastAsia="zh-CN"/>
        </w:rPr>
      </w:pPr>
    </w:p>
    <w:p>
      <w:pPr>
        <w:jc w:val="center"/>
        <w:rPr>
          <w:rFonts w:hint="eastAsia" w:ascii="仿宋" w:hAnsi="仿宋" w:eastAsia="仿宋" w:cs="仿宋"/>
          <w:sz w:val="24"/>
          <w:szCs w:val="32"/>
          <w:lang w:val="en-US" w:eastAsia="zh-CN"/>
        </w:rPr>
      </w:pPr>
    </w:p>
    <w:p>
      <w:pPr>
        <w:jc w:val="center"/>
        <w:rPr>
          <w:rFonts w:hint="eastAsia" w:ascii="仿宋" w:hAnsi="仿宋" w:eastAsia="仿宋" w:cs="仿宋"/>
          <w:sz w:val="24"/>
          <w:szCs w:val="32"/>
          <w:lang w:val="en-US" w:eastAsia="zh-CN"/>
        </w:rPr>
      </w:pPr>
    </w:p>
    <w:p>
      <w:pPr>
        <w:jc w:val="center"/>
        <w:rPr>
          <w:rFonts w:hint="eastAsia" w:ascii="仿宋" w:hAnsi="仿宋" w:eastAsia="仿宋" w:cs="仿宋"/>
          <w:sz w:val="24"/>
          <w:szCs w:val="32"/>
          <w:lang w:val="en-US" w:eastAsia="zh-CN"/>
        </w:rPr>
      </w:pPr>
    </w:p>
    <w:p>
      <w:pPr>
        <w:jc w:val="center"/>
        <w:rPr>
          <w:rFonts w:hint="eastAsia" w:ascii="仿宋" w:hAnsi="仿宋" w:eastAsia="仿宋" w:cs="仿宋"/>
          <w:sz w:val="24"/>
          <w:szCs w:val="32"/>
          <w:lang w:val="en-US" w:eastAsia="zh-CN"/>
        </w:rPr>
      </w:pPr>
    </w:p>
    <w:p>
      <w:pPr>
        <w:jc w:val="center"/>
        <w:rPr>
          <w:rFonts w:hint="eastAsia" w:ascii="仿宋" w:hAnsi="仿宋" w:eastAsia="仿宋" w:cs="仿宋"/>
          <w:sz w:val="24"/>
          <w:szCs w:val="32"/>
          <w:lang w:val="en-US" w:eastAsia="zh-CN"/>
        </w:rPr>
      </w:pPr>
    </w:p>
    <w:p>
      <w:pPr>
        <w:jc w:val="center"/>
        <w:rPr>
          <w:rFonts w:hint="eastAsia" w:ascii="仿宋" w:hAnsi="仿宋" w:eastAsia="仿宋" w:cs="仿宋"/>
          <w:sz w:val="24"/>
          <w:szCs w:val="32"/>
          <w:lang w:val="en-US" w:eastAsia="zh-CN"/>
        </w:rPr>
      </w:pPr>
    </w:p>
    <w:p>
      <w:pPr>
        <w:jc w:val="center"/>
        <w:rPr>
          <w:rFonts w:hint="eastAsia" w:ascii="新宋体" w:hAnsi="新宋体" w:eastAsia="新宋体" w:cs="新宋体"/>
          <w:b/>
          <w:bCs/>
          <w:sz w:val="36"/>
          <w:szCs w:val="44"/>
          <w:lang w:val="en-US" w:eastAsia="zh-CN"/>
        </w:rPr>
      </w:pPr>
      <w:r>
        <w:rPr>
          <w:rFonts w:hint="eastAsia" w:ascii="新宋体" w:hAnsi="新宋体" w:eastAsia="新宋体" w:cs="新宋体"/>
          <w:b/>
          <w:bCs/>
          <w:sz w:val="36"/>
          <w:szCs w:val="44"/>
          <w:lang w:val="en-US" w:eastAsia="zh-CN"/>
        </w:rPr>
        <w:t>庐山市电视台2019年智慧江西（九江）</w:t>
      </w:r>
    </w:p>
    <w:p>
      <w:pPr>
        <w:jc w:val="center"/>
        <w:rPr>
          <w:rFonts w:hint="eastAsia" w:ascii="新宋体" w:hAnsi="新宋体" w:eastAsia="新宋体" w:cs="新宋体"/>
          <w:b/>
          <w:bCs/>
          <w:sz w:val="36"/>
          <w:szCs w:val="44"/>
          <w:lang w:val="en-US" w:eastAsia="zh-CN"/>
        </w:rPr>
      </w:pPr>
      <w:r>
        <w:rPr>
          <w:rFonts w:hint="eastAsia" w:ascii="新宋体" w:hAnsi="新宋体" w:eastAsia="新宋体" w:cs="新宋体"/>
          <w:b/>
          <w:bCs/>
          <w:sz w:val="36"/>
          <w:szCs w:val="44"/>
          <w:lang w:val="en-US" w:eastAsia="zh-CN"/>
        </w:rPr>
        <w:t>专项支出绩效评价报告</w:t>
      </w:r>
    </w:p>
    <w:p>
      <w:pPr>
        <w:jc w:val="center"/>
        <w:rPr>
          <w:rFonts w:hint="eastAsia" w:ascii="新宋体" w:hAnsi="新宋体" w:eastAsia="新宋体" w:cs="新宋体"/>
          <w:b/>
          <w:bCs/>
          <w:sz w:val="28"/>
          <w:szCs w:val="36"/>
          <w:lang w:val="en-US" w:eastAsia="zh-CN"/>
        </w:rPr>
      </w:pPr>
    </w:p>
    <w:p>
      <w:pPr>
        <w:jc w:val="center"/>
        <w:rPr>
          <w:rFonts w:hint="eastAsia" w:ascii="新宋体" w:hAnsi="新宋体" w:eastAsia="新宋体" w:cs="新宋体"/>
          <w:b/>
          <w:bCs/>
          <w:sz w:val="28"/>
          <w:szCs w:val="36"/>
          <w:lang w:val="en-US" w:eastAsia="zh-CN"/>
        </w:rPr>
      </w:pPr>
    </w:p>
    <w:p>
      <w:pPr>
        <w:jc w:val="center"/>
        <w:rPr>
          <w:rFonts w:hint="eastAsia" w:ascii="新宋体" w:hAnsi="新宋体" w:eastAsia="新宋体" w:cs="新宋体"/>
          <w:b/>
          <w:bCs/>
          <w:sz w:val="28"/>
          <w:szCs w:val="36"/>
          <w:lang w:val="en-US" w:eastAsia="zh-CN"/>
        </w:rPr>
      </w:pPr>
    </w:p>
    <w:p>
      <w:pPr>
        <w:jc w:val="center"/>
        <w:rPr>
          <w:rFonts w:hint="eastAsia" w:ascii="新宋体" w:hAnsi="新宋体" w:eastAsia="新宋体" w:cs="新宋体"/>
          <w:b/>
          <w:bCs/>
          <w:sz w:val="28"/>
          <w:szCs w:val="36"/>
          <w:lang w:val="en-US" w:eastAsia="zh-CN"/>
        </w:rPr>
      </w:pPr>
    </w:p>
    <w:p>
      <w:pPr>
        <w:jc w:val="center"/>
        <w:rPr>
          <w:rFonts w:hint="eastAsia" w:ascii="新宋体" w:hAnsi="新宋体" w:eastAsia="新宋体" w:cs="新宋体"/>
          <w:b/>
          <w:bCs/>
          <w:sz w:val="28"/>
          <w:szCs w:val="36"/>
          <w:highlight w:val="none"/>
        </w:rPr>
      </w:pPr>
      <w:r>
        <w:rPr>
          <w:rFonts w:hint="eastAsia" w:ascii="新宋体" w:hAnsi="新宋体" w:eastAsia="新宋体" w:cs="新宋体"/>
          <w:b/>
          <w:bCs/>
          <w:sz w:val="28"/>
          <w:szCs w:val="36"/>
          <w:highlight w:val="none"/>
        </w:rPr>
        <w:t>赣星顺达</w:t>
      </w:r>
      <w:r>
        <w:rPr>
          <w:rFonts w:hint="eastAsia" w:ascii="新宋体" w:hAnsi="新宋体" w:eastAsia="新宋体" w:cs="新宋体"/>
          <w:b/>
          <w:bCs/>
          <w:sz w:val="28"/>
          <w:szCs w:val="36"/>
          <w:highlight w:val="none"/>
          <w:lang w:val="en-US" w:eastAsia="zh-CN"/>
        </w:rPr>
        <w:t>绩评</w:t>
      </w:r>
      <w:r>
        <w:rPr>
          <w:rFonts w:hint="eastAsia" w:ascii="新宋体" w:hAnsi="新宋体" w:eastAsia="新宋体" w:cs="新宋体"/>
          <w:b/>
          <w:bCs/>
          <w:sz w:val="28"/>
          <w:szCs w:val="36"/>
          <w:highlight w:val="none"/>
        </w:rPr>
        <w:t>字[20</w:t>
      </w:r>
      <w:r>
        <w:rPr>
          <w:rFonts w:hint="eastAsia" w:ascii="新宋体" w:hAnsi="新宋体" w:eastAsia="新宋体" w:cs="新宋体"/>
          <w:b/>
          <w:bCs/>
          <w:sz w:val="28"/>
          <w:szCs w:val="36"/>
          <w:highlight w:val="none"/>
          <w:lang w:val="en-US" w:eastAsia="zh-CN"/>
        </w:rPr>
        <w:t>21</w:t>
      </w:r>
      <w:r>
        <w:rPr>
          <w:rFonts w:hint="eastAsia" w:ascii="新宋体" w:hAnsi="新宋体" w:eastAsia="新宋体" w:cs="新宋体"/>
          <w:b/>
          <w:bCs/>
          <w:sz w:val="28"/>
          <w:szCs w:val="36"/>
          <w:highlight w:val="none"/>
        </w:rPr>
        <w:t>]第</w:t>
      </w:r>
      <w:r>
        <w:rPr>
          <w:rFonts w:hint="eastAsia" w:ascii="新宋体" w:hAnsi="新宋体" w:eastAsia="新宋体" w:cs="新宋体"/>
          <w:b/>
          <w:bCs/>
          <w:sz w:val="28"/>
          <w:szCs w:val="36"/>
          <w:highlight w:val="none"/>
          <w:lang w:val="en-US" w:eastAsia="zh-CN"/>
        </w:rPr>
        <w:t>001</w:t>
      </w:r>
      <w:r>
        <w:rPr>
          <w:rFonts w:hint="eastAsia" w:ascii="新宋体" w:hAnsi="新宋体" w:eastAsia="新宋体" w:cs="新宋体"/>
          <w:b/>
          <w:bCs/>
          <w:sz w:val="28"/>
          <w:szCs w:val="36"/>
          <w:highlight w:val="none"/>
        </w:rPr>
        <w:t>号</w:t>
      </w: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22"/>
          <w:szCs w:val="28"/>
          <w:highlight w:val="none"/>
        </w:rPr>
      </w:pPr>
    </w:p>
    <w:p>
      <w:pPr>
        <w:jc w:val="center"/>
        <w:rPr>
          <w:rFonts w:hint="eastAsia" w:ascii="新宋体" w:hAnsi="新宋体" w:eastAsia="新宋体" w:cs="新宋体"/>
          <w:b/>
          <w:bCs/>
          <w:sz w:val="36"/>
          <w:szCs w:val="36"/>
          <w:highlight w:val="none"/>
        </w:rPr>
      </w:pPr>
      <w:r>
        <w:rPr>
          <w:rFonts w:hint="eastAsia" w:ascii="新宋体" w:hAnsi="新宋体" w:eastAsia="新宋体" w:cs="新宋体"/>
          <w:b/>
          <w:bCs/>
          <w:sz w:val="36"/>
          <w:szCs w:val="36"/>
          <w:highlight w:val="none"/>
        </w:rPr>
        <w:t>星子顺达联合会计师事务所</w:t>
      </w:r>
    </w:p>
    <w:p>
      <w:pPr>
        <w:jc w:val="center"/>
        <w:rPr>
          <w:rFonts w:hint="eastAsia" w:ascii="新宋体" w:hAnsi="新宋体" w:eastAsia="新宋体" w:cs="新宋体"/>
          <w:b/>
          <w:bCs/>
          <w:sz w:val="36"/>
          <w:szCs w:val="36"/>
          <w:highlight w:val="none"/>
          <w:lang w:val="en-US" w:eastAsia="zh-CN"/>
        </w:rPr>
      </w:pPr>
      <w:r>
        <w:rPr>
          <w:rFonts w:hint="eastAsia" w:ascii="新宋体" w:hAnsi="新宋体" w:eastAsia="新宋体" w:cs="新宋体"/>
          <w:b/>
          <w:bCs/>
          <w:sz w:val="36"/>
          <w:szCs w:val="36"/>
          <w:highlight w:val="none"/>
          <w:lang w:val="en-US" w:eastAsia="zh-CN"/>
        </w:rPr>
        <w:t>2021年1月8日</w:t>
      </w:r>
    </w:p>
    <w:p>
      <w:pPr>
        <w:jc w:val="center"/>
        <w:rPr>
          <w:rFonts w:hint="eastAsia" w:ascii="新宋体" w:hAnsi="新宋体" w:eastAsia="新宋体" w:cs="新宋体"/>
          <w:b/>
          <w:bCs/>
          <w:sz w:val="36"/>
          <w:szCs w:val="36"/>
          <w:highlight w:val="none"/>
          <w:lang w:val="en-US" w:eastAsia="zh-CN"/>
        </w:rPr>
      </w:pPr>
    </w:p>
    <w:p>
      <w:pPr>
        <w:jc w:val="center"/>
        <w:rPr>
          <w:rFonts w:hint="eastAsia" w:ascii="新宋体" w:hAnsi="新宋体" w:eastAsia="新宋体" w:cs="新宋体"/>
          <w:b/>
          <w:bCs/>
          <w:sz w:val="36"/>
          <w:szCs w:val="36"/>
          <w:highlight w:val="none"/>
          <w:lang w:val="en-US" w:eastAsia="zh-CN"/>
        </w:rPr>
      </w:pPr>
    </w:p>
    <w:p>
      <w:pPr>
        <w:jc w:val="center"/>
        <w:rPr>
          <w:rFonts w:hint="eastAsia" w:ascii="新宋体" w:hAnsi="新宋体" w:eastAsia="新宋体" w:cs="新宋体"/>
          <w:b/>
          <w:bCs/>
          <w:sz w:val="36"/>
          <w:szCs w:val="36"/>
          <w:highlight w:val="none"/>
          <w:lang w:val="en-US" w:eastAsia="zh-CN"/>
        </w:rPr>
      </w:pPr>
    </w:p>
    <w:p>
      <w:pPr>
        <w:jc w:val="left"/>
        <w:rPr>
          <w:rFonts w:hint="eastAsia" w:ascii="新宋体" w:hAnsi="新宋体" w:eastAsia="新宋体" w:cs="新宋体"/>
          <w:b/>
          <w:bCs/>
          <w:sz w:val="36"/>
          <w:szCs w:val="36"/>
          <w:highlight w:val="none"/>
          <w:lang w:val="en-US" w:eastAsia="zh-CN"/>
        </w:rPr>
      </w:pPr>
    </w:p>
    <w:p>
      <w:pPr>
        <w:jc w:val="left"/>
        <w:rPr>
          <w:rFonts w:hint="eastAsia" w:ascii="新宋体" w:hAnsi="新宋体" w:eastAsia="新宋体" w:cs="新宋体"/>
          <w:b/>
          <w:bCs/>
          <w:sz w:val="36"/>
          <w:szCs w:val="36"/>
          <w:highlight w:val="none"/>
          <w:lang w:val="en-US" w:eastAsia="zh-CN"/>
        </w:rPr>
      </w:pPr>
    </w:p>
    <w:p>
      <w:pPr>
        <w:jc w:val="left"/>
        <w:rPr>
          <w:rFonts w:hint="eastAsia" w:ascii="新宋体" w:hAnsi="新宋体" w:eastAsia="新宋体" w:cs="新宋体"/>
          <w:b/>
          <w:bCs/>
          <w:sz w:val="36"/>
          <w:szCs w:val="36"/>
          <w:highlight w:val="none"/>
          <w:u w:val="single"/>
          <w:lang w:val="en-US" w:eastAsia="zh-CN"/>
        </w:rPr>
      </w:pPr>
      <w:r>
        <w:rPr>
          <w:rFonts w:hint="eastAsia" w:ascii="新宋体" w:hAnsi="新宋体" w:eastAsia="新宋体" w:cs="新宋体"/>
          <w:b/>
          <w:bCs/>
          <w:sz w:val="36"/>
          <w:szCs w:val="36"/>
          <w:highlight w:val="none"/>
          <w:lang w:val="en-US" w:eastAsia="zh-CN"/>
        </w:rPr>
        <w:t>绩效评价对象：</w:t>
      </w:r>
      <w:r>
        <w:rPr>
          <w:rFonts w:hint="eastAsia" w:ascii="新宋体" w:hAnsi="新宋体" w:eastAsia="新宋体" w:cs="新宋体"/>
          <w:b/>
          <w:bCs/>
          <w:sz w:val="36"/>
          <w:szCs w:val="36"/>
          <w:highlight w:val="none"/>
          <w:u w:val="single"/>
          <w:lang w:val="en-US" w:eastAsia="zh-CN"/>
        </w:rPr>
        <w:t xml:space="preserve"> 庐山市电视台智慧江西（九江）</w:t>
      </w:r>
    </w:p>
    <w:p>
      <w:pPr>
        <w:jc w:val="left"/>
        <w:rPr>
          <w:rFonts w:hint="default" w:ascii="新宋体" w:hAnsi="新宋体" w:eastAsia="新宋体" w:cs="新宋体"/>
          <w:b/>
          <w:bCs/>
          <w:sz w:val="36"/>
          <w:szCs w:val="36"/>
          <w:highlight w:val="none"/>
          <w:u w:val="single"/>
          <w:lang w:val="en-US" w:eastAsia="zh-CN"/>
        </w:rPr>
      </w:pPr>
    </w:p>
    <w:p>
      <w:pPr>
        <w:jc w:val="left"/>
        <w:rPr>
          <w:rFonts w:hint="eastAsia" w:ascii="新宋体" w:hAnsi="新宋体" w:eastAsia="新宋体" w:cs="新宋体"/>
          <w:b/>
          <w:bCs/>
          <w:sz w:val="36"/>
          <w:szCs w:val="36"/>
          <w:highlight w:val="none"/>
          <w:u w:val="none"/>
          <w:lang w:val="en-US" w:eastAsia="zh-CN"/>
        </w:rPr>
      </w:pPr>
    </w:p>
    <w:p>
      <w:pPr>
        <w:jc w:val="left"/>
        <w:rPr>
          <w:rFonts w:hint="default" w:ascii="新宋体" w:hAnsi="新宋体" w:eastAsia="新宋体" w:cs="新宋体"/>
          <w:b/>
          <w:bCs/>
          <w:sz w:val="36"/>
          <w:szCs w:val="36"/>
          <w:highlight w:val="none"/>
          <w:u w:val="single"/>
          <w:lang w:val="en-US" w:eastAsia="zh-CN"/>
        </w:rPr>
      </w:pPr>
      <w:r>
        <w:rPr>
          <w:rFonts w:hint="eastAsia" w:ascii="新宋体" w:hAnsi="新宋体" w:eastAsia="新宋体" w:cs="新宋体"/>
          <w:b/>
          <w:bCs/>
          <w:sz w:val="36"/>
          <w:szCs w:val="36"/>
          <w:highlight w:val="none"/>
          <w:u w:val="none"/>
          <w:lang w:val="en-US" w:eastAsia="zh-CN"/>
        </w:rPr>
        <w:t>评价年度：</w:t>
      </w:r>
      <w:r>
        <w:rPr>
          <w:rFonts w:hint="eastAsia" w:ascii="新宋体" w:hAnsi="新宋体" w:eastAsia="新宋体" w:cs="新宋体"/>
          <w:b/>
          <w:bCs/>
          <w:sz w:val="36"/>
          <w:szCs w:val="36"/>
          <w:highlight w:val="none"/>
          <w:u w:val="single"/>
          <w:lang w:val="en-US" w:eastAsia="zh-CN"/>
        </w:rPr>
        <w:t xml:space="preserve">    2019年专项支出   </w:t>
      </w:r>
    </w:p>
    <w:p>
      <w:pPr>
        <w:jc w:val="left"/>
        <w:rPr>
          <w:rFonts w:hint="eastAsia" w:ascii="新宋体" w:hAnsi="新宋体" w:eastAsia="新宋体" w:cs="新宋体"/>
          <w:b/>
          <w:bCs/>
          <w:sz w:val="36"/>
          <w:szCs w:val="36"/>
          <w:highlight w:val="none"/>
          <w:u w:val="single"/>
          <w:lang w:val="en-US" w:eastAsia="zh-CN"/>
        </w:rPr>
      </w:pPr>
    </w:p>
    <w:p>
      <w:pPr>
        <w:jc w:val="left"/>
        <w:rPr>
          <w:rFonts w:hint="eastAsia" w:ascii="新宋体" w:hAnsi="新宋体" w:eastAsia="新宋体" w:cs="新宋体"/>
          <w:b/>
          <w:bCs/>
          <w:sz w:val="36"/>
          <w:szCs w:val="36"/>
          <w:highlight w:val="none"/>
          <w:u w:val="none"/>
          <w:lang w:val="en-US" w:eastAsia="zh-CN"/>
        </w:rPr>
      </w:pPr>
    </w:p>
    <w:p>
      <w:pPr>
        <w:jc w:val="left"/>
        <w:rPr>
          <w:rFonts w:hint="default" w:ascii="新宋体" w:hAnsi="新宋体" w:eastAsia="新宋体" w:cs="新宋体"/>
          <w:b/>
          <w:bCs/>
          <w:sz w:val="36"/>
          <w:szCs w:val="36"/>
          <w:highlight w:val="none"/>
          <w:u w:val="single"/>
          <w:lang w:val="en-US" w:eastAsia="zh-CN"/>
        </w:rPr>
      </w:pPr>
      <w:r>
        <w:rPr>
          <w:rFonts w:hint="eastAsia" w:ascii="新宋体" w:hAnsi="新宋体" w:eastAsia="新宋体" w:cs="新宋体"/>
          <w:b/>
          <w:bCs/>
          <w:sz w:val="36"/>
          <w:szCs w:val="36"/>
          <w:highlight w:val="none"/>
          <w:u w:val="none"/>
          <w:lang w:val="en-US" w:eastAsia="zh-CN"/>
        </w:rPr>
        <w:t>评价分值及等级：</w:t>
      </w:r>
      <w:r>
        <w:rPr>
          <w:rFonts w:hint="eastAsia" w:ascii="新宋体" w:hAnsi="新宋体" w:eastAsia="新宋体" w:cs="新宋体"/>
          <w:b/>
          <w:bCs/>
          <w:sz w:val="36"/>
          <w:szCs w:val="36"/>
          <w:highlight w:val="none"/>
          <w:u w:val="single"/>
          <w:lang w:val="en-US" w:eastAsia="zh-CN"/>
        </w:rPr>
        <w:t xml:space="preserve">  分值92分 等级“优”</w:t>
      </w:r>
    </w:p>
    <w:p>
      <w:pPr>
        <w:jc w:val="left"/>
        <w:rPr>
          <w:rFonts w:hint="eastAsia" w:ascii="新宋体" w:hAnsi="新宋体" w:eastAsia="新宋体" w:cs="新宋体"/>
          <w:b/>
          <w:bCs/>
          <w:sz w:val="36"/>
          <w:szCs w:val="36"/>
          <w:highlight w:val="none"/>
          <w:u w:val="single"/>
          <w:lang w:val="en-US" w:eastAsia="zh-CN"/>
        </w:rPr>
      </w:pPr>
    </w:p>
    <w:p>
      <w:pPr>
        <w:jc w:val="both"/>
        <w:rPr>
          <w:rFonts w:hint="eastAsia" w:ascii="新宋体" w:hAnsi="新宋体" w:eastAsia="新宋体" w:cs="新宋体"/>
          <w:b/>
          <w:bCs/>
          <w:sz w:val="36"/>
          <w:szCs w:val="36"/>
          <w:highlight w:val="none"/>
          <w:u w:val="none"/>
          <w:lang w:val="en-US" w:eastAsia="zh-CN"/>
        </w:rPr>
      </w:pPr>
    </w:p>
    <w:p>
      <w:pPr>
        <w:jc w:val="both"/>
        <w:rPr>
          <w:rFonts w:hint="eastAsia" w:ascii="新宋体" w:hAnsi="新宋体" w:eastAsia="新宋体" w:cs="新宋体"/>
          <w:b/>
          <w:bCs/>
          <w:sz w:val="36"/>
          <w:szCs w:val="36"/>
          <w:highlight w:val="none"/>
        </w:rPr>
      </w:pPr>
      <w:r>
        <w:rPr>
          <w:rFonts w:hint="eastAsia" w:ascii="新宋体" w:hAnsi="新宋体" w:eastAsia="新宋体" w:cs="新宋体"/>
          <w:b/>
          <w:bCs/>
          <w:sz w:val="36"/>
          <w:szCs w:val="36"/>
          <w:highlight w:val="none"/>
          <w:u w:val="none"/>
          <w:lang w:val="en-US" w:eastAsia="zh-CN"/>
        </w:rPr>
        <w:t>评价单位（公章）：</w:t>
      </w:r>
      <w:r>
        <w:rPr>
          <w:rFonts w:hint="eastAsia" w:ascii="新宋体" w:hAnsi="新宋体" w:eastAsia="新宋体" w:cs="新宋体"/>
          <w:b/>
          <w:bCs/>
          <w:sz w:val="36"/>
          <w:szCs w:val="36"/>
          <w:highlight w:val="none"/>
          <w:u w:val="single"/>
        </w:rPr>
        <w:t>星子顺达联合会计师事务所</w:t>
      </w:r>
    </w:p>
    <w:p>
      <w:pPr>
        <w:jc w:val="left"/>
        <w:rPr>
          <w:rFonts w:hint="default" w:ascii="新宋体" w:hAnsi="新宋体" w:eastAsia="新宋体" w:cs="新宋体"/>
          <w:b/>
          <w:bCs/>
          <w:sz w:val="36"/>
          <w:szCs w:val="36"/>
          <w:highlight w:val="none"/>
          <w:u w:val="single"/>
          <w:lang w:val="en-US" w:eastAsia="zh-CN"/>
        </w:rPr>
      </w:pPr>
    </w:p>
    <w:p>
      <w:pPr>
        <w:jc w:val="left"/>
        <w:rPr>
          <w:rFonts w:hint="default" w:ascii="新宋体" w:hAnsi="新宋体" w:eastAsia="新宋体" w:cs="新宋体"/>
          <w:b/>
          <w:bCs/>
          <w:sz w:val="36"/>
          <w:szCs w:val="36"/>
          <w:highlight w:val="none"/>
          <w:u w:val="single"/>
          <w:lang w:val="en-US" w:eastAsia="zh-CN"/>
        </w:rPr>
      </w:pPr>
    </w:p>
    <w:p>
      <w:pPr>
        <w:jc w:val="left"/>
        <w:rPr>
          <w:rFonts w:hint="default" w:ascii="新宋体" w:hAnsi="新宋体" w:eastAsia="新宋体" w:cs="新宋体"/>
          <w:b/>
          <w:bCs/>
          <w:sz w:val="36"/>
          <w:szCs w:val="36"/>
          <w:highlight w:val="none"/>
          <w:u w:val="single"/>
          <w:lang w:val="en-US" w:eastAsia="zh-CN"/>
        </w:rPr>
      </w:pPr>
    </w:p>
    <w:p>
      <w:pPr>
        <w:jc w:val="left"/>
        <w:rPr>
          <w:rFonts w:hint="default" w:ascii="新宋体" w:hAnsi="新宋体" w:eastAsia="新宋体" w:cs="新宋体"/>
          <w:b/>
          <w:bCs/>
          <w:sz w:val="36"/>
          <w:szCs w:val="36"/>
          <w:highlight w:val="none"/>
          <w:u w:val="single"/>
          <w:lang w:val="en-US" w:eastAsia="zh-CN"/>
        </w:rPr>
      </w:pPr>
    </w:p>
    <w:p>
      <w:pPr>
        <w:jc w:val="left"/>
        <w:rPr>
          <w:rFonts w:hint="default" w:ascii="新宋体" w:hAnsi="新宋体" w:eastAsia="新宋体" w:cs="新宋体"/>
          <w:b/>
          <w:bCs/>
          <w:sz w:val="36"/>
          <w:szCs w:val="36"/>
          <w:highlight w:val="none"/>
          <w:u w:val="single"/>
          <w:lang w:val="en-US" w:eastAsia="zh-CN"/>
        </w:rPr>
      </w:pPr>
    </w:p>
    <w:p>
      <w:pPr>
        <w:jc w:val="left"/>
        <w:rPr>
          <w:rFonts w:hint="default" w:ascii="新宋体" w:hAnsi="新宋体" w:eastAsia="新宋体" w:cs="新宋体"/>
          <w:b/>
          <w:bCs/>
          <w:sz w:val="36"/>
          <w:szCs w:val="36"/>
          <w:highlight w:val="none"/>
          <w:u w:val="single"/>
          <w:lang w:val="en-US" w:eastAsia="zh-CN"/>
        </w:rPr>
      </w:pPr>
    </w:p>
    <w:p>
      <w:pPr>
        <w:jc w:val="left"/>
        <w:rPr>
          <w:rFonts w:hint="default" w:ascii="新宋体" w:hAnsi="新宋体" w:eastAsia="新宋体" w:cs="新宋体"/>
          <w:b/>
          <w:bCs/>
          <w:sz w:val="36"/>
          <w:szCs w:val="36"/>
          <w:highlight w:val="none"/>
          <w:u w:val="single"/>
          <w:lang w:val="en-US" w:eastAsia="zh-CN"/>
        </w:rPr>
      </w:pPr>
    </w:p>
    <w:p>
      <w:pPr>
        <w:jc w:val="left"/>
        <w:rPr>
          <w:rFonts w:hint="default" w:ascii="新宋体" w:hAnsi="新宋体" w:eastAsia="新宋体" w:cs="新宋体"/>
          <w:b/>
          <w:bCs/>
          <w:sz w:val="36"/>
          <w:szCs w:val="36"/>
          <w:highlight w:val="none"/>
          <w:u w:val="single"/>
          <w:lang w:val="en-US" w:eastAsia="zh-CN"/>
        </w:rPr>
      </w:pPr>
    </w:p>
    <w:p>
      <w:pPr>
        <w:jc w:val="left"/>
        <w:rPr>
          <w:rFonts w:hint="default" w:ascii="新宋体" w:hAnsi="新宋体" w:eastAsia="新宋体" w:cs="新宋体"/>
          <w:b/>
          <w:bCs/>
          <w:sz w:val="36"/>
          <w:szCs w:val="36"/>
          <w:highlight w:val="none"/>
          <w:u w:val="single"/>
          <w:lang w:val="en-US" w:eastAsia="zh-CN"/>
        </w:rPr>
      </w:pPr>
    </w:p>
    <w:p>
      <w:pPr>
        <w:jc w:val="left"/>
        <w:rPr>
          <w:rFonts w:hint="default" w:ascii="新宋体" w:hAnsi="新宋体" w:eastAsia="新宋体" w:cs="新宋体"/>
          <w:b/>
          <w:bCs/>
          <w:sz w:val="36"/>
          <w:szCs w:val="36"/>
          <w:highlight w:val="none"/>
          <w:u w:val="single"/>
          <w:lang w:val="en-US" w:eastAsia="zh-CN"/>
        </w:rPr>
      </w:pPr>
    </w:p>
    <w:p>
      <w:pPr>
        <w:jc w:val="center"/>
        <w:rPr>
          <w:rFonts w:hint="eastAsia" w:ascii="新宋体" w:hAnsi="新宋体" w:eastAsia="新宋体" w:cs="新宋体"/>
          <w:b/>
          <w:bCs/>
          <w:sz w:val="36"/>
          <w:szCs w:val="36"/>
          <w:highlight w:val="none"/>
          <w:u w:val="none"/>
          <w:lang w:val="en-US" w:eastAsia="zh-CN"/>
        </w:rPr>
      </w:pPr>
      <w:r>
        <w:rPr>
          <w:rFonts w:hint="eastAsia" w:ascii="新宋体" w:hAnsi="新宋体" w:eastAsia="新宋体" w:cs="新宋体"/>
          <w:b/>
          <w:bCs/>
          <w:sz w:val="36"/>
          <w:szCs w:val="36"/>
          <w:highlight w:val="none"/>
          <w:u w:val="none"/>
          <w:lang w:val="en-US" w:eastAsia="zh-CN"/>
        </w:rPr>
        <w:t>庐山市电视台2019年智慧江西（九江）</w:t>
      </w:r>
    </w:p>
    <w:p>
      <w:pPr>
        <w:jc w:val="center"/>
        <w:rPr>
          <w:rFonts w:hint="default" w:ascii="新宋体" w:hAnsi="新宋体" w:eastAsia="新宋体" w:cs="新宋体"/>
          <w:b/>
          <w:bCs/>
          <w:sz w:val="36"/>
          <w:szCs w:val="36"/>
          <w:highlight w:val="none"/>
          <w:u w:val="none"/>
          <w:lang w:val="en-US" w:eastAsia="zh-CN"/>
        </w:rPr>
      </w:pPr>
      <w:r>
        <w:rPr>
          <w:rFonts w:hint="eastAsia" w:ascii="新宋体" w:hAnsi="新宋体" w:eastAsia="新宋体" w:cs="新宋体"/>
          <w:b/>
          <w:bCs/>
          <w:sz w:val="36"/>
          <w:szCs w:val="36"/>
          <w:highlight w:val="none"/>
          <w:u w:val="none"/>
          <w:lang w:val="en-US" w:eastAsia="zh-CN"/>
        </w:rPr>
        <w:t>专项支出绩效评价报告</w:t>
      </w:r>
    </w:p>
    <w:p>
      <w:pPr>
        <w:jc w:val="center"/>
        <w:rPr>
          <w:rFonts w:hint="eastAsia" w:ascii="新宋体" w:hAnsi="新宋体" w:eastAsia="新宋体" w:cs="新宋体"/>
          <w:b/>
          <w:bCs/>
          <w:sz w:val="28"/>
          <w:szCs w:val="36"/>
          <w:highlight w:val="none"/>
        </w:rPr>
      </w:pPr>
      <w:r>
        <w:rPr>
          <w:rFonts w:hint="eastAsia" w:ascii="新宋体" w:hAnsi="新宋体" w:eastAsia="新宋体" w:cs="新宋体"/>
          <w:b/>
          <w:bCs/>
          <w:sz w:val="28"/>
          <w:szCs w:val="36"/>
          <w:highlight w:val="none"/>
        </w:rPr>
        <w:t>赣星顺达</w:t>
      </w:r>
      <w:r>
        <w:rPr>
          <w:rFonts w:hint="eastAsia" w:ascii="新宋体" w:hAnsi="新宋体" w:eastAsia="新宋体" w:cs="新宋体"/>
          <w:b/>
          <w:bCs/>
          <w:sz w:val="28"/>
          <w:szCs w:val="36"/>
          <w:highlight w:val="none"/>
          <w:lang w:val="en-US" w:eastAsia="zh-CN"/>
        </w:rPr>
        <w:t>绩评</w:t>
      </w:r>
      <w:r>
        <w:rPr>
          <w:rFonts w:hint="eastAsia" w:ascii="新宋体" w:hAnsi="新宋体" w:eastAsia="新宋体" w:cs="新宋体"/>
          <w:b/>
          <w:bCs/>
          <w:sz w:val="28"/>
          <w:szCs w:val="36"/>
          <w:highlight w:val="none"/>
        </w:rPr>
        <w:t>字[20</w:t>
      </w:r>
      <w:r>
        <w:rPr>
          <w:rFonts w:hint="eastAsia" w:ascii="新宋体" w:hAnsi="新宋体" w:eastAsia="新宋体" w:cs="新宋体"/>
          <w:b/>
          <w:bCs/>
          <w:sz w:val="28"/>
          <w:szCs w:val="36"/>
          <w:highlight w:val="none"/>
          <w:lang w:val="en-US" w:eastAsia="zh-CN"/>
        </w:rPr>
        <w:t>21</w:t>
      </w:r>
      <w:r>
        <w:rPr>
          <w:rFonts w:hint="eastAsia" w:ascii="新宋体" w:hAnsi="新宋体" w:eastAsia="新宋体" w:cs="新宋体"/>
          <w:b/>
          <w:bCs/>
          <w:sz w:val="28"/>
          <w:szCs w:val="36"/>
          <w:highlight w:val="none"/>
        </w:rPr>
        <w:t>]第</w:t>
      </w:r>
      <w:r>
        <w:rPr>
          <w:rFonts w:hint="eastAsia" w:ascii="新宋体" w:hAnsi="新宋体" w:eastAsia="新宋体" w:cs="新宋体"/>
          <w:b/>
          <w:bCs/>
          <w:sz w:val="28"/>
          <w:szCs w:val="36"/>
          <w:highlight w:val="none"/>
          <w:lang w:val="en-US" w:eastAsia="zh-CN"/>
        </w:rPr>
        <w:t>001</w:t>
      </w:r>
      <w:r>
        <w:rPr>
          <w:rFonts w:hint="eastAsia" w:ascii="新宋体" w:hAnsi="新宋体" w:eastAsia="新宋体" w:cs="新宋体"/>
          <w:b/>
          <w:bCs/>
          <w:sz w:val="28"/>
          <w:szCs w:val="36"/>
          <w:highlight w:val="none"/>
        </w:rPr>
        <w:t>号</w:t>
      </w:r>
    </w:p>
    <w:p>
      <w:pPr>
        <w:jc w:val="left"/>
        <w:rPr>
          <w:rFonts w:hint="default" w:ascii="新宋体" w:hAnsi="新宋体" w:eastAsia="新宋体" w:cs="新宋体"/>
          <w:b/>
          <w:bCs/>
          <w:sz w:val="36"/>
          <w:szCs w:val="36"/>
          <w:highlight w:val="none"/>
          <w:u w:val="single"/>
          <w:lang w:val="en-US" w:eastAsia="zh-CN"/>
        </w:rPr>
      </w:pPr>
    </w:p>
    <w:p>
      <w:pPr>
        <w:jc w:val="left"/>
        <w:rPr>
          <w:rFonts w:hint="eastAsia" w:ascii="仿宋" w:hAnsi="仿宋" w:eastAsia="仿宋" w:cs="仿宋"/>
          <w:b w:val="0"/>
          <w:bCs w:val="0"/>
          <w:sz w:val="28"/>
          <w:szCs w:val="28"/>
          <w:highlight w:val="none"/>
          <w:u w:val="none"/>
          <w:lang w:val="en-US" w:eastAsia="zh-CN"/>
        </w:rPr>
      </w:pPr>
      <w:r>
        <w:rPr>
          <w:rFonts w:hint="eastAsia" w:ascii="新宋体" w:hAnsi="新宋体" w:eastAsia="新宋体" w:cs="新宋体"/>
          <w:b/>
          <w:bCs/>
          <w:sz w:val="36"/>
          <w:szCs w:val="36"/>
          <w:highlight w:val="none"/>
          <w:u w:val="none"/>
          <w:lang w:val="en-US" w:eastAsia="zh-CN"/>
        </w:rPr>
        <w:t xml:space="preserve">   </w:t>
      </w:r>
      <w:r>
        <w:rPr>
          <w:rFonts w:hint="eastAsia" w:ascii="仿宋" w:hAnsi="仿宋" w:eastAsia="仿宋" w:cs="仿宋"/>
          <w:b w:val="0"/>
          <w:bCs w:val="0"/>
          <w:sz w:val="28"/>
          <w:szCs w:val="28"/>
          <w:highlight w:val="none"/>
          <w:u w:val="none"/>
          <w:lang w:val="en-US" w:eastAsia="zh-CN"/>
        </w:rPr>
        <w:t>根据《中华人民共和国预算法》，《中共中央、国务院关于全面实施预算绩效管理的意见》（中发【2018】34号），《省委省政府关于全面实施预算绩效管理的实施意见》和《中共庐山市委庐山市人民政府印发&lt;关于全面实施预算绩效管理的实施办法&gt;的通知》（庐发【2020】12号）文件精神，庐山市财政局委托星子顺达联合会计师事务所对庐山市电视台2019年智慧江西（九江）专项支出进行绩效评价，现将绩效评价情况报告如下：</w:t>
      </w:r>
    </w:p>
    <w:p>
      <w:pPr>
        <w:numPr>
          <w:ilvl w:val="0"/>
          <w:numId w:val="1"/>
        </w:numPr>
        <w:jc w:val="left"/>
        <w:rPr>
          <w:rFonts w:hint="eastAsia" w:ascii="仿宋" w:hAnsi="仿宋" w:eastAsia="仿宋" w:cs="仿宋"/>
          <w:b/>
          <w:bCs/>
          <w:sz w:val="28"/>
          <w:szCs w:val="28"/>
          <w:highlight w:val="none"/>
          <w:u w:val="none"/>
          <w:lang w:val="en-US" w:eastAsia="zh-CN"/>
        </w:rPr>
      </w:pPr>
      <w:r>
        <w:rPr>
          <w:rFonts w:hint="eastAsia" w:ascii="仿宋" w:hAnsi="仿宋" w:eastAsia="仿宋" w:cs="仿宋"/>
          <w:b/>
          <w:bCs/>
          <w:sz w:val="28"/>
          <w:szCs w:val="28"/>
          <w:highlight w:val="none"/>
          <w:u w:val="none"/>
          <w:lang w:val="en-US" w:eastAsia="zh-CN"/>
        </w:rPr>
        <w:t>专项资金概况</w:t>
      </w:r>
    </w:p>
    <w:p>
      <w:pPr>
        <w:numPr>
          <w:ilvl w:val="0"/>
          <w:numId w:val="2"/>
        </w:numPr>
        <w:ind w:left="280" w:leftChars="0" w:firstLine="0" w:firstLine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专项资金设立的背景、意义和作用</w:t>
      </w:r>
    </w:p>
    <w:p>
      <w:pPr>
        <w:numPr>
          <w:ilvl w:val="0"/>
          <w:numId w:val="0"/>
        </w:numPr>
        <w:ind w:left="280" w:leftChars="0"/>
        <w:jc w:val="left"/>
        <w:rPr>
          <w:rFonts w:hint="eastAsia"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 xml:space="preserve">   我市宣传思想文化战线按照中央、省、九江市委宣传部门的要求，紧扣市委市政府的各项工作</w:t>
      </w:r>
      <w:r>
        <w:rPr>
          <w:rFonts w:hint="eastAsia" w:ascii="仿宋" w:hAnsi="仿宋" w:eastAsia="仿宋" w:cs="仿宋"/>
          <w:b w:val="0"/>
          <w:bCs w:val="0"/>
          <w:color w:val="auto"/>
          <w:sz w:val="28"/>
          <w:szCs w:val="28"/>
          <w:highlight w:val="none"/>
          <w:u w:val="none"/>
          <w:lang w:val="en-US" w:eastAsia="zh-CN"/>
        </w:rPr>
        <w:t>部署，唱响主旋律，打好主动仗，传播庐山好声音，展示庐山好形象，日益扩大社会影响力和群众获得感。为进一步丰富庐山市委、市政府的宣传渠道，庐山市广播电视台委托江西省广电网络九江市分公司利用江西广电网络高清双向互动平台功能和全省电视用户资源，通过智慧九江互动平台窗口，实现庐山市各类新闻资讯，社会民生等信息内容的点播收看。</w:t>
      </w:r>
    </w:p>
    <w:p>
      <w:pPr>
        <w:numPr>
          <w:ilvl w:val="0"/>
          <w:numId w:val="2"/>
        </w:numPr>
        <w:ind w:left="280" w:leftChars="0" w:firstLine="0" w:firstLineChars="0"/>
        <w:jc w:val="left"/>
        <w:rPr>
          <w:rFonts w:hint="eastAsia"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color w:val="auto"/>
          <w:sz w:val="28"/>
          <w:szCs w:val="28"/>
          <w:highlight w:val="none"/>
          <w:u w:val="none"/>
          <w:lang w:val="en-US" w:eastAsia="zh-CN"/>
        </w:rPr>
        <w:t>专项资金具体内容</w:t>
      </w:r>
    </w:p>
    <w:p>
      <w:pPr>
        <w:numPr>
          <w:ilvl w:val="0"/>
          <w:numId w:val="0"/>
        </w:numPr>
        <w:ind w:left="280" w:leftChars="0"/>
        <w:jc w:val="left"/>
        <w:rPr>
          <w:rFonts w:hint="eastAsia"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color w:val="auto"/>
          <w:sz w:val="28"/>
          <w:szCs w:val="28"/>
          <w:highlight w:val="none"/>
          <w:u w:val="none"/>
          <w:lang w:val="en-US" w:eastAsia="zh-CN"/>
        </w:rPr>
        <w:t xml:space="preserve">   《智慧九江》专项合作协议于2018年12月28日由庐山市电视台（以下简称甲方）与江西省广电网络传输公司九江市分公司（以下简称乙方）签订如下《智慧九江》合作协议：</w:t>
      </w:r>
    </w:p>
    <w:p>
      <w:pPr>
        <w:numPr>
          <w:ilvl w:val="0"/>
          <w:numId w:val="0"/>
        </w:numPr>
        <w:jc w:val="left"/>
        <w:rPr>
          <w:rFonts w:hint="eastAsia"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color w:val="auto"/>
          <w:sz w:val="28"/>
          <w:szCs w:val="28"/>
          <w:highlight w:val="none"/>
          <w:u w:val="none"/>
          <w:lang w:val="en-US" w:eastAsia="zh-CN"/>
        </w:rPr>
        <w:t>一、合作宗旨</w:t>
      </w:r>
    </w:p>
    <w:p>
      <w:pPr>
        <w:numPr>
          <w:ilvl w:val="0"/>
          <w:numId w:val="0"/>
        </w:numPr>
        <w:ind w:firstLine="560" w:firstLineChars="200"/>
        <w:jc w:val="left"/>
        <w:rPr>
          <w:rFonts w:hint="eastAsia"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color w:val="auto"/>
          <w:sz w:val="28"/>
          <w:szCs w:val="28"/>
          <w:highlight w:val="none"/>
          <w:u w:val="none"/>
          <w:lang w:val="en-US" w:eastAsia="zh-CN"/>
        </w:rPr>
        <w:t>双方本着诚信守信、优势互补、合作共赢的原则，充分发挥各自优势和可用资源，力求实现既服务于社会大众，又能使投资双方获得良好效益，实现“1+1&gt;2”的合作共赢的效果。</w:t>
      </w:r>
    </w:p>
    <w:p>
      <w:pPr>
        <w:numPr>
          <w:ilvl w:val="0"/>
          <w:numId w:val="1"/>
        </w:numPr>
        <w:ind w:left="0" w:leftChars="0" w:firstLine="0" w:firstLineChars="0"/>
        <w:jc w:val="left"/>
        <w:rPr>
          <w:rFonts w:hint="eastAsia"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color w:val="auto"/>
          <w:sz w:val="28"/>
          <w:szCs w:val="28"/>
          <w:highlight w:val="none"/>
          <w:u w:val="none"/>
          <w:lang w:val="en-US" w:eastAsia="zh-CN"/>
        </w:rPr>
        <w:t>合作内容</w:t>
      </w:r>
    </w:p>
    <w:p>
      <w:pPr>
        <w:numPr>
          <w:ilvl w:val="0"/>
          <w:numId w:val="3"/>
        </w:numPr>
        <w:ind w:leftChars="0"/>
        <w:jc w:val="left"/>
        <w:rPr>
          <w:rFonts w:hint="eastAsia"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color w:val="auto"/>
          <w:sz w:val="28"/>
          <w:szCs w:val="28"/>
          <w:highlight w:val="none"/>
          <w:u w:val="none"/>
          <w:lang w:val="en-US" w:eastAsia="zh-CN"/>
        </w:rPr>
        <w:t>乙方负责传输甲方提供的新闻资讯，社会民生等信息资源内容。</w:t>
      </w:r>
    </w:p>
    <w:p>
      <w:pPr>
        <w:numPr>
          <w:ilvl w:val="0"/>
          <w:numId w:val="3"/>
        </w:numPr>
        <w:ind w:leftChars="0"/>
        <w:jc w:val="left"/>
        <w:rPr>
          <w:rFonts w:hint="default"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color w:val="auto"/>
          <w:sz w:val="28"/>
          <w:szCs w:val="28"/>
          <w:highlight w:val="none"/>
          <w:u w:val="none"/>
          <w:lang w:val="en-US" w:eastAsia="zh-CN"/>
        </w:rPr>
        <w:t>乙方负责平台的承建、维护、对接工作，提供平台及所有技术设备服务保障，并安排专人服务，对接。</w:t>
      </w:r>
    </w:p>
    <w:p>
      <w:pPr>
        <w:numPr>
          <w:ilvl w:val="0"/>
          <w:numId w:val="3"/>
        </w:numPr>
        <w:ind w:leftChars="0"/>
        <w:jc w:val="left"/>
        <w:rPr>
          <w:rFonts w:hint="default"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color w:val="auto"/>
          <w:sz w:val="28"/>
          <w:szCs w:val="28"/>
          <w:highlight w:val="none"/>
          <w:u w:val="none"/>
          <w:lang w:val="en-US" w:eastAsia="zh-CN"/>
        </w:rPr>
        <w:t>在庐山市范围内的用户中直接设定进入庐山市界面，资讯内容由甲方提供，界面分设</w:t>
      </w:r>
    </w:p>
    <w:p>
      <w:pPr>
        <w:numPr>
          <w:ilvl w:val="0"/>
          <w:numId w:val="4"/>
        </w:numPr>
        <w:jc w:val="left"/>
        <w:rPr>
          <w:rFonts w:hint="eastAsia"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color w:val="auto"/>
          <w:sz w:val="28"/>
          <w:szCs w:val="28"/>
          <w:highlight w:val="none"/>
          <w:u w:val="none"/>
          <w:lang w:val="en-US" w:eastAsia="zh-CN"/>
        </w:rPr>
        <w:t>市委、市政府的常务、政务信息；（2）庐山市新闻；（3）党建采风；（4）庐山市报社（电子版）；（5）庐山市工业；（6）庐山市旅游；（7）庐山市就业</w:t>
      </w:r>
    </w:p>
    <w:p>
      <w:pPr>
        <w:numPr>
          <w:ilvl w:val="0"/>
          <w:numId w:val="3"/>
        </w:numPr>
        <w:ind w:left="0" w:leftChars="0" w:firstLine="0" w:firstLineChars="0"/>
        <w:jc w:val="left"/>
        <w:rPr>
          <w:rFonts w:hint="eastAsia"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color w:val="auto"/>
          <w:sz w:val="28"/>
          <w:szCs w:val="28"/>
          <w:highlight w:val="none"/>
          <w:u w:val="none"/>
          <w:lang w:val="en-US" w:eastAsia="zh-CN"/>
        </w:rPr>
        <w:t>在九江地区范围内的用户，进入智慧九江的界面，点击庐山市立即出来庐山市界面；</w:t>
      </w:r>
    </w:p>
    <w:p>
      <w:pPr>
        <w:numPr>
          <w:ilvl w:val="0"/>
          <w:numId w:val="3"/>
        </w:numPr>
        <w:ind w:left="0" w:leftChars="0" w:firstLine="0" w:firstLineChars="0"/>
        <w:jc w:val="left"/>
        <w:rPr>
          <w:rFonts w:hint="default"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color w:val="auto"/>
          <w:sz w:val="28"/>
          <w:szCs w:val="28"/>
          <w:highlight w:val="none"/>
          <w:u w:val="none"/>
          <w:lang w:val="en-US" w:eastAsia="zh-CN"/>
        </w:rPr>
        <w:t>江西省范围内的用户，进入智慧江西界面，点击九江市-庐山市，即出来庐山市界面。</w:t>
      </w:r>
    </w:p>
    <w:p>
      <w:pPr>
        <w:numPr>
          <w:ilvl w:val="0"/>
          <w:numId w:val="3"/>
        </w:numPr>
        <w:ind w:left="0" w:leftChars="0" w:firstLine="0" w:firstLineChars="0"/>
        <w:jc w:val="left"/>
        <w:rPr>
          <w:rFonts w:hint="default"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color w:val="auto"/>
          <w:sz w:val="28"/>
          <w:szCs w:val="28"/>
          <w:highlight w:val="none"/>
          <w:u w:val="none"/>
          <w:lang w:val="en-US" w:eastAsia="zh-CN"/>
        </w:rPr>
        <w:t>所有新闻、图片，信息文字等均可实现每天随意更新，由甲方指定专入更新。所传播的内容由甲方审核确定，才能上传至智慧庐山市界面里，确保宣传舆论导向，确保安全播出。</w:t>
      </w:r>
    </w:p>
    <w:p>
      <w:pPr>
        <w:numPr>
          <w:ilvl w:val="0"/>
          <w:numId w:val="3"/>
        </w:numPr>
        <w:ind w:left="0" w:leftChars="0" w:firstLine="0" w:firstLineChars="0"/>
        <w:jc w:val="left"/>
        <w:rPr>
          <w:rFonts w:hint="default"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color w:val="auto"/>
          <w:sz w:val="28"/>
          <w:szCs w:val="28"/>
          <w:highlight w:val="none"/>
          <w:u w:val="none"/>
          <w:lang w:val="en-US" w:eastAsia="zh-CN"/>
        </w:rPr>
        <w:t>智慧平台可以实现用户随时、反复多次收看。</w:t>
      </w:r>
    </w:p>
    <w:p>
      <w:pPr>
        <w:numPr>
          <w:ilvl w:val="0"/>
          <w:numId w:val="3"/>
        </w:numPr>
        <w:ind w:left="0" w:leftChars="0" w:firstLine="0" w:firstLineChars="0"/>
        <w:jc w:val="left"/>
        <w:rPr>
          <w:rFonts w:hint="default"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color w:val="auto"/>
          <w:sz w:val="28"/>
          <w:szCs w:val="28"/>
          <w:highlight w:val="none"/>
          <w:u w:val="none"/>
          <w:lang w:val="en-US" w:eastAsia="zh-CN"/>
        </w:rPr>
        <w:t>甲方每年支付乙方平台传输维护费20万元。</w:t>
      </w:r>
    </w:p>
    <w:p>
      <w:pPr>
        <w:numPr>
          <w:ilvl w:val="0"/>
          <w:numId w:val="0"/>
        </w:numPr>
        <w:ind w:leftChars="0"/>
        <w:jc w:val="left"/>
        <w:rPr>
          <w:rFonts w:hint="eastAsia" w:ascii="仿宋" w:hAnsi="仿宋" w:eastAsia="仿宋" w:cs="仿宋"/>
          <w:b/>
          <w:bCs/>
          <w:color w:val="auto"/>
          <w:sz w:val="28"/>
          <w:szCs w:val="28"/>
          <w:highlight w:val="none"/>
          <w:u w:val="none"/>
          <w:lang w:val="en-US" w:eastAsia="zh-CN"/>
        </w:rPr>
      </w:pPr>
      <w:r>
        <w:rPr>
          <w:rFonts w:hint="eastAsia" w:ascii="仿宋" w:hAnsi="仿宋" w:eastAsia="仿宋" w:cs="仿宋"/>
          <w:b/>
          <w:bCs/>
          <w:color w:val="auto"/>
          <w:sz w:val="28"/>
          <w:szCs w:val="28"/>
          <w:highlight w:val="none"/>
          <w:u w:val="none"/>
          <w:lang w:val="en-US" w:eastAsia="zh-CN"/>
        </w:rPr>
        <w:t>二、专项资金执行情况</w:t>
      </w:r>
    </w:p>
    <w:p>
      <w:pPr>
        <w:numPr>
          <w:ilvl w:val="0"/>
          <w:numId w:val="0"/>
        </w:numPr>
        <w:ind w:leftChars="0"/>
        <w:jc w:val="left"/>
        <w:rPr>
          <w:rFonts w:hint="eastAsia"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color w:val="auto"/>
          <w:sz w:val="28"/>
          <w:szCs w:val="28"/>
          <w:highlight w:val="none"/>
          <w:u w:val="none"/>
          <w:lang w:val="en-US" w:eastAsia="zh-CN"/>
        </w:rPr>
        <w:t xml:space="preserve">   专项资金20万元由中国共产党庐山市委宣传部于2019年8月14日以庐宣字【2019】28号文请求市政府并李市长解决，又于2020年元月七日经李甫勇市长签字，由财政局安排后于2020年1月19日从庐山市财政局财政零余额户开户银行：江西庐山农村商业银行股份有限公司 账号：115238150000007931户 转账支付给江西省广播电视网络传输有限公司九江市分公司 开户银行：中国银行九江市南湖支行 账号：190215351128户 贰拾万元整。</w:t>
      </w:r>
    </w:p>
    <w:p>
      <w:pPr>
        <w:numPr>
          <w:ilvl w:val="0"/>
          <w:numId w:val="0"/>
        </w:numPr>
        <w:ind w:leftChars="0"/>
        <w:jc w:val="left"/>
        <w:rPr>
          <w:rFonts w:hint="default" w:ascii="仿宋" w:hAnsi="仿宋" w:eastAsia="仿宋" w:cs="仿宋"/>
          <w:b/>
          <w:bCs/>
          <w:color w:val="auto"/>
          <w:sz w:val="28"/>
          <w:szCs w:val="28"/>
          <w:highlight w:val="none"/>
          <w:u w:val="none"/>
          <w:lang w:val="en-US" w:eastAsia="zh-CN"/>
        </w:rPr>
      </w:pPr>
      <w:r>
        <w:rPr>
          <w:rFonts w:hint="eastAsia" w:ascii="仿宋" w:hAnsi="仿宋" w:eastAsia="仿宋" w:cs="仿宋"/>
          <w:b/>
          <w:bCs/>
          <w:color w:val="auto"/>
          <w:sz w:val="28"/>
          <w:szCs w:val="28"/>
          <w:highlight w:val="none"/>
          <w:u w:val="none"/>
          <w:lang w:val="en-US" w:eastAsia="zh-CN"/>
        </w:rPr>
        <w:t>三、专项资金总目标和分年度目标</w:t>
      </w:r>
    </w:p>
    <w:p>
      <w:pPr>
        <w:jc w:val="left"/>
        <w:rPr>
          <w:rFonts w:hint="eastAsia" w:ascii="仿宋" w:hAnsi="仿宋" w:eastAsia="仿宋" w:cs="仿宋"/>
          <w:b w:val="0"/>
          <w:bCs w:val="0"/>
          <w:sz w:val="28"/>
          <w:szCs w:val="28"/>
          <w:highlight w:val="none"/>
          <w:u w:val="none"/>
          <w:lang w:val="en-US" w:eastAsia="zh-CN"/>
        </w:rPr>
      </w:pPr>
      <w:r>
        <w:rPr>
          <w:rFonts w:hint="eastAsia" w:ascii="新宋体" w:hAnsi="新宋体" w:eastAsia="新宋体" w:cs="新宋体"/>
          <w:b/>
          <w:bCs/>
          <w:sz w:val="36"/>
          <w:szCs w:val="36"/>
          <w:highlight w:val="none"/>
          <w:u w:val="none"/>
          <w:lang w:val="en-US" w:eastAsia="zh-CN"/>
        </w:rPr>
        <w:t xml:space="preserve">  </w:t>
      </w:r>
      <w:r>
        <w:rPr>
          <w:rFonts w:hint="eastAsia" w:ascii="新宋体" w:hAnsi="新宋体" w:eastAsia="新宋体" w:cs="新宋体"/>
          <w:b w:val="0"/>
          <w:bCs w:val="0"/>
          <w:sz w:val="28"/>
          <w:szCs w:val="28"/>
          <w:highlight w:val="none"/>
          <w:u w:val="none"/>
          <w:lang w:val="en-US" w:eastAsia="zh-CN"/>
        </w:rPr>
        <w:t xml:space="preserve"> </w:t>
      </w:r>
      <w:r>
        <w:rPr>
          <w:rFonts w:hint="eastAsia" w:ascii="仿宋" w:hAnsi="仿宋" w:eastAsia="仿宋" w:cs="仿宋"/>
          <w:b w:val="0"/>
          <w:bCs w:val="0"/>
          <w:sz w:val="28"/>
          <w:szCs w:val="28"/>
          <w:highlight w:val="none"/>
          <w:u w:val="none"/>
          <w:lang w:val="en-US" w:eastAsia="zh-CN"/>
        </w:rPr>
        <w:t>庐山市电视台每年应向江西省广电网络传输公司九江市分公司支付平台传输维修费20万元。</w:t>
      </w:r>
    </w:p>
    <w:p>
      <w:pPr>
        <w:numPr>
          <w:ilvl w:val="0"/>
          <w:numId w:val="0"/>
        </w:numPr>
        <w:ind w:leftChars="0"/>
        <w:jc w:val="left"/>
        <w:rPr>
          <w:rFonts w:hint="eastAsia" w:ascii="仿宋" w:hAnsi="仿宋" w:eastAsia="仿宋" w:cs="仿宋"/>
          <w:b/>
          <w:bCs/>
          <w:sz w:val="28"/>
          <w:szCs w:val="28"/>
          <w:highlight w:val="none"/>
          <w:u w:val="none"/>
          <w:lang w:val="en-US" w:eastAsia="zh-CN"/>
        </w:rPr>
      </w:pPr>
      <w:r>
        <w:rPr>
          <w:rFonts w:hint="eastAsia" w:ascii="仿宋" w:hAnsi="仿宋" w:eastAsia="仿宋" w:cs="仿宋"/>
          <w:b/>
          <w:bCs/>
          <w:sz w:val="28"/>
          <w:szCs w:val="28"/>
          <w:highlight w:val="none"/>
          <w:u w:val="none"/>
          <w:lang w:val="en-US" w:eastAsia="zh-CN"/>
        </w:rPr>
        <w:t>四、指标体系</w:t>
      </w:r>
    </w:p>
    <w:p>
      <w:pPr>
        <w:numPr>
          <w:ilvl w:val="0"/>
          <w:numId w:val="0"/>
        </w:numPr>
        <w:ind w:left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（一）评价思路</w:t>
      </w:r>
    </w:p>
    <w:p>
      <w:pPr>
        <w:numPr>
          <w:ilvl w:val="0"/>
          <w:numId w:val="0"/>
        </w:numPr>
        <w:ind w:left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 xml:space="preserve">   按照《庐山市市级预算绩效目标管理办法》的通知（庐财绩【2020】3号）和《庐山市市级绩效评价管理办法》的通知（庐财绩【2020】5号）文件精神，依据设定的绩效目标，运用科学、合理的绩效评价指标，评价标准和评价方法，对市级财政安排的，为完成特定工作任务或实现有关事业发展目标而设立的具有专门用途的资金支出的经济性、效率性、效益性和公平性进行客观、公正的测量、分析和评判。</w:t>
      </w:r>
    </w:p>
    <w:p>
      <w:pPr>
        <w:numPr>
          <w:ilvl w:val="0"/>
          <w:numId w:val="0"/>
        </w:numPr>
        <w:ind w:left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 xml:space="preserve">   指标体系为一级指标即专项资金设立、专项资金管理、专项资金产出及效益。</w:t>
      </w:r>
    </w:p>
    <w:p>
      <w:pPr>
        <w:numPr>
          <w:ilvl w:val="0"/>
          <w:numId w:val="0"/>
        </w:numPr>
        <w:ind w:left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 xml:space="preserve">   评价标准采用计划标准。即按预先制定的目标、计划、预算、定制等作为评价标准。</w:t>
      </w:r>
    </w:p>
    <w:p>
      <w:pPr>
        <w:numPr>
          <w:ilvl w:val="0"/>
          <w:numId w:val="0"/>
        </w:numPr>
        <w:ind w:left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 xml:space="preserve">   评价方法采用成本效益分析法。即将投入与产出、效益进行关联性分析的方法。</w:t>
      </w:r>
    </w:p>
    <w:p>
      <w:pPr>
        <w:numPr>
          <w:ilvl w:val="0"/>
          <w:numId w:val="0"/>
        </w:numPr>
        <w:ind w:left="280" w:left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（二）编制评价绩效指标体系</w:t>
      </w:r>
    </w:p>
    <w:p>
      <w:pPr>
        <w:numPr>
          <w:ilvl w:val="0"/>
          <w:numId w:val="0"/>
        </w:numPr>
        <w:ind w:left="280" w:left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 xml:space="preserve">   评价指标的权重根据各项指标在评价体系中的重要程度确定、突</w:t>
      </w:r>
    </w:p>
    <w:p>
      <w:pPr>
        <w:numPr>
          <w:ilvl w:val="0"/>
          <w:numId w:val="0"/>
        </w:numPr>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出结果导向，对一级指标权重设置为：专项资金设立15%，专项资金管理15%，专项资金产出及效益70%。</w:t>
      </w:r>
    </w:p>
    <w:p>
      <w:pPr>
        <w:numPr>
          <w:ilvl w:val="0"/>
          <w:numId w:val="0"/>
        </w:numPr>
        <w:jc w:val="left"/>
        <w:rPr>
          <w:rFonts w:hint="eastAsia" w:ascii="仿宋" w:hAnsi="仿宋" w:eastAsia="仿宋" w:cs="仿宋"/>
          <w:b/>
          <w:bCs/>
          <w:sz w:val="28"/>
          <w:szCs w:val="28"/>
          <w:highlight w:val="none"/>
          <w:u w:val="none"/>
          <w:lang w:val="en-US" w:eastAsia="zh-CN"/>
        </w:rPr>
      </w:pPr>
      <w:r>
        <w:rPr>
          <w:rFonts w:hint="eastAsia" w:ascii="仿宋" w:hAnsi="仿宋" w:eastAsia="仿宋" w:cs="仿宋"/>
          <w:b/>
          <w:bCs/>
          <w:sz w:val="28"/>
          <w:szCs w:val="28"/>
          <w:highlight w:val="none"/>
          <w:u w:val="none"/>
          <w:lang w:val="en-US" w:eastAsia="zh-CN"/>
        </w:rPr>
        <w:t>五、专项资金绩效评价指标分析</w:t>
      </w:r>
    </w:p>
    <w:p>
      <w:pPr>
        <w:numPr>
          <w:ilvl w:val="0"/>
          <w:numId w:val="0"/>
        </w:numPr>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1、专项资金设立，总分值15分 其中：</w:t>
      </w:r>
    </w:p>
    <w:p>
      <w:pPr>
        <w:numPr>
          <w:ilvl w:val="0"/>
          <w:numId w:val="5"/>
        </w:numPr>
        <w:ind w:left="420" w:leftChars="0" w:firstLine="0" w:firstLine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专项资金目标导向性，分值5分：实现庐山市各类新闻资讯，</w:t>
      </w:r>
    </w:p>
    <w:p>
      <w:pPr>
        <w:numPr>
          <w:ilvl w:val="0"/>
          <w:numId w:val="0"/>
        </w:numPr>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社会民生等信息内容的点播收看的目标导向明确，可得5分。</w:t>
      </w:r>
    </w:p>
    <w:p>
      <w:pPr>
        <w:numPr>
          <w:ilvl w:val="0"/>
          <w:numId w:val="5"/>
        </w:numPr>
        <w:ind w:left="420" w:leftChars="0" w:firstLine="0" w:firstLineChars="0"/>
        <w:jc w:val="left"/>
        <w:rPr>
          <w:rFonts w:hint="default"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专项资金政策要素完整性，分值5分：合作宗旨、合作内容</w:t>
      </w:r>
    </w:p>
    <w:p>
      <w:pPr>
        <w:numPr>
          <w:ilvl w:val="0"/>
          <w:numId w:val="0"/>
        </w:numPr>
        <w:jc w:val="left"/>
        <w:rPr>
          <w:rFonts w:hint="default"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完整，可得5分。</w:t>
      </w:r>
    </w:p>
    <w:p>
      <w:pPr>
        <w:numPr>
          <w:ilvl w:val="0"/>
          <w:numId w:val="5"/>
        </w:numPr>
        <w:ind w:left="420" w:leftChars="0" w:firstLine="0" w:firstLineChars="0"/>
        <w:jc w:val="left"/>
        <w:rPr>
          <w:rFonts w:hint="default"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专项资金设立评估情况，分值5分：利用江西广电网络高清</w:t>
      </w:r>
    </w:p>
    <w:p>
      <w:pPr>
        <w:numPr>
          <w:ilvl w:val="0"/>
          <w:numId w:val="0"/>
        </w:numPr>
        <w:jc w:val="left"/>
        <w:rPr>
          <w:rFonts w:hint="default"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双向互动传播平台功能和全省电视用户资源，丰富庐山市委、市政府宣传渠道，可得5分。</w:t>
      </w:r>
    </w:p>
    <w:p>
      <w:pPr>
        <w:numPr>
          <w:ilvl w:val="0"/>
          <w:numId w:val="0"/>
        </w:numPr>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2、专项资金管理，总分值15分 其中：</w:t>
      </w:r>
    </w:p>
    <w:p>
      <w:pPr>
        <w:numPr>
          <w:ilvl w:val="0"/>
          <w:numId w:val="6"/>
        </w:numPr>
        <w:ind w:left="420" w:leftChars="0" w:firstLine="0" w:firstLine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专项资金申报情况，分值5分：未有专项资金绩效目标申报</w:t>
      </w:r>
    </w:p>
    <w:p>
      <w:pPr>
        <w:numPr>
          <w:ilvl w:val="0"/>
          <w:numId w:val="0"/>
        </w:numPr>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表，不可得分；</w:t>
      </w:r>
    </w:p>
    <w:p>
      <w:pPr>
        <w:numPr>
          <w:ilvl w:val="0"/>
          <w:numId w:val="6"/>
        </w:numPr>
        <w:ind w:left="420" w:leftChars="0" w:firstLine="0" w:firstLineChars="0"/>
        <w:jc w:val="left"/>
        <w:rPr>
          <w:rFonts w:hint="default"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专项资金审核情况，分值5分：虽经宣传部认可，但无具体评审形式和内容扣2分，得3分；</w:t>
      </w:r>
    </w:p>
    <w:p>
      <w:pPr>
        <w:numPr>
          <w:ilvl w:val="0"/>
          <w:numId w:val="6"/>
        </w:numPr>
        <w:ind w:left="420" w:leftChars="0" w:firstLine="0" w:firstLineChars="0"/>
        <w:jc w:val="left"/>
        <w:rPr>
          <w:rFonts w:hint="default"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专项资金使用情况，分值5分：使用情况规范，可得5分。</w:t>
      </w:r>
    </w:p>
    <w:p>
      <w:pPr>
        <w:numPr>
          <w:ilvl w:val="0"/>
          <w:numId w:val="7"/>
        </w:numPr>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专项资金产出和效益，总分值70分 其中：</w:t>
      </w:r>
    </w:p>
    <w:p>
      <w:pPr>
        <w:numPr>
          <w:ilvl w:val="0"/>
          <w:numId w:val="8"/>
        </w:numPr>
        <w:ind w:left="280" w:leftChars="0" w:firstLine="0" w:firstLine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产出指标分值40分，其中：</w:t>
      </w:r>
    </w:p>
    <w:p>
      <w:pPr>
        <w:numPr>
          <w:ilvl w:val="0"/>
          <w:numId w:val="0"/>
        </w:numPr>
        <w:ind w:firstLine="840" w:firstLineChars="300"/>
        <w:jc w:val="left"/>
        <w:rPr>
          <w:rFonts w:hint="default"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数量指标分值10分，收视范围为全省范围，庐山市用户3万户，约10.5万人，可得10分；</w:t>
      </w:r>
    </w:p>
    <w:p>
      <w:pPr>
        <w:numPr>
          <w:ilvl w:val="0"/>
          <w:numId w:val="0"/>
        </w:numPr>
        <w:ind w:firstLine="840" w:firstLineChars="300"/>
        <w:jc w:val="left"/>
        <w:rPr>
          <w:rFonts w:hint="default"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质量指标分值10分，电视收视清晰度高，可随时反复收看，可得10分；</w:t>
      </w:r>
    </w:p>
    <w:p>
      <w:pPr>
        <w:numPr>
          <w:ilvl w:val="0"/>
          <w:numId w:val="0"/>
        </w:numPr>
        <w:ind w:firstLine="840" w:firstLineChars="30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时效指标分值10分，资金支付时间符合协议时间，可得10分；</w:t>
      </w:r>
    </w:p>
    <w:p>
      <w:pPr>
        <w:numPr>
          <w:ilvl w:val="0"/>
          <w:numId w:val="0"/>
        </w:numPr>
        <w:ind w:firstLine="840" w:firstLineChars="30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成本指标分值10分，按协议支付，可得10分；</w:t>
      </w:r>
    </w:p>
    <w:p>
      <w:pPr>
        <w:numPr>
          <w:ilvl w:val="0"/>
          <w:numId w:val="8"/>
        </w:numPr>
        <w:ind w:left="280" w:leftChars="0" w:firstLine="0" w:firstLine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效益指标分值30分 其中：</w:t>
      </w:r>
    </w:p>
    <w:p>
      <w:pPr>
        <w:numPr>
          <w:ilvl w:val="0"/>
          <w:numId w:val="0"/>
        </w:numPr>
        <w:ind w:left="280" w:left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 xml:space="preserve">  社会效益15分：江西省范围内的用户进入庐山市界面后，可了</w:t>
      </w:r>
    </w:p>
    <w:p>
      <w:pPr>
        <w:numPr>
          <w:ilvl w:val="0"/>
          <w:numId w:val="0"/>
        </w:numPr>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解本市党务、政务等方面信息，可持续影响宣传舆论导向，可得15分。</w:t>
      </w:r>
    </w:p>
    <w:p>
      <w:pPr>
        <w:numPr>
          <w:ilvl w:val="0"/>
          <w:numId w:val="0"/>
        </w:numPr>
        <w:ind w:firstLine="560" w:firstLineChars="200"/>
        <w:jc w:val="left"/>
        <w:rPr>
          <w:rFonts w:hint="default"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经济效益，分值5分，增加用户500户，每户收视费300元，可增加自身经济效益15万元，可得5分；</w:t>
      </w:r>
    </w:p>
    <w:p>
      <w:pPr>
        <w:numPr>
          <w:ilvl w:val="0"/>
          <w:numId w:val="0"/>
        </w:numPr>
        <w:ind w:firstLine="560" w:firstLineChars="200"/>
        <w:jc w:val="left"/>
        <w:rPr>
          <w:rFonts w:hint="default"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服务对象满意度，分值10分，调查满意度高，但存在反映节目单一，扣1分，可得9分。</w:t>
      </w:r>
    </w:p>
    <w:p>
      <w:pPr>
        <w:numPr>
          <w:ilvl w:val="0"/>
          <w:numId w:val="9"/>
        </w:numPr>
        <w:jc w:val="left"/>
        <w:rPr>
          <w:rFonts w:hint="eastAsia" w:ascii="仿宋" w:hAnsi="仿宋" w:eastAsia="仿宋" w:cs="仿宋"/>
          <w:b/>
          <w:bCs/>
          <w:sz w:val="28"/>
          <w:szCs w:val="28"/>
          <w:highlight w:val="none"/>
          <w:u w:val="none"/>
          <w:lang w:val="en-US" w:eastAsia="zh-CN"/>
        </w:rPr>
      </w:pPr>
      <w:r>
        <w:rPr>
          <w:rFonts w:hint="eastAsia" w:ascii="仿宋" w:hAnsi="仿宋" w:eastAsia="仿宋" w:cs="仿宋"/>
          <w:b/>
          <w:bCs/>
          <w:sz w:val="28"/>
          <w:szCs w:val="28"/>
          <w:highlight w:val="none"/>
          <w:u w:val="none"/>
          <w:lang w:val="en-US" w:eastAsia="zh-CN"/>
        </w:rPr>
        <w:t>存在问题</w:t>
      </w:r>
    </w:p>
    <w:p>
      <w:pPr>
        <w:numPr>
          <w:ilvl w:val="0"/>
          <w:numId w:val="10"/>
        </w:numPr>
        <w:ind w:left="280" w:leftChars="0" w:firstLine="0" w:firstLine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缺少专项资金效益目标申报表，为后期绩效评价工作缺少依据；</w:t>
      </w:r>
    </w:p>
    <w:p>
      <w:pPr>
        <w:numPr>
          <w:ilvl w:val="0"/>
          <w:numId w:val="10"/>
        </w:numPr>
        <w:ind w:left="280" w:leftChars="0" w:firstLine="0" w:firstLineChars="0"/>
        <w:jc w:val="left"/>
        <w:rPr>
          <w:rFonts w:hint="default"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缺少绩效目标审核文件；</w:t>
      </w:r>
    </w:p>
    <w:p>
      <w:pPr>
        <w:numPr>
          <w:ilvl w:val="0"/>
          <w:numId w:val="10"/>
        </w:numPr>
        <w:ind w:left="280" w:leftChars="0" w:firstLine="0" w:firstLineChars="0"/>
        <w:jc w:val="left"/>
        <w:rPr>
          <w:rFonts w:hint="default"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播出节目和服务形式比较单一，不能完全满足广大人民群众的日</w:t>
      </w:r>
    </w:p>
    <w:p>
      <w:pPr>
        <w:numPr>
          <w:ilvl w:val="0"/>
          <w:numId w:val="0"/>
        </w:numPr>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益高涨的多样文化需求。</w:t>
      </w:r>
    </w:p>
    <w:p>
      <w:pPr>
        <w:numPr>
          <w:ilvl w:val="0"/>
          <w:numId w:val="9"/>
        </w:numPr>
        <w:ind w:left="0" w:leftChars="0" w:firstLine="0" w:firstLineChars="0"/>
        <w:jc w:val="left"/>
        <w:rPr>
          <w:rFonts w:hint="eastAsia" w:ascii="仿宋" w:hAnsi="仿宋" w:eastAsia="仿宋" w:cs="仿宋"/>
          <w:b/>
          <w:bCs/>
          <w:sz w:val="28"/>
          <w:szCs w:val="28"/>
          <w:highlight w:val="none"/>
          <w:u w:val="none"/>
          <w:lang w:val="en-US" w:eastAsia="zh-CN"/>
        </w:rPr>
      </w:pPr>
      <w:r>
        <w:rPr>
          <w:rFonts w:hint="eastAsia" w:ascii="仿宋" w:hAnsi="仿宋" w:eastAsia="仿宋" w:cs="仿宋"/>
          <w:b/>
          <w:bCs/>
          <w:sz w:val="28"/>
          <w:szCs w:val="28"/>
          <w:highlight w:val="none"/>
          <w:u w:val="none"/>
          <w:lang w:val="en-US" w:eastAsia="zh-CN"/>
        </w:rPr>
        <w:t>评价建议和结论</w:t>
      </w:r>
    </w:p>
    <w:p>
      <w:pPr>
        <w:numPr>
          <w:ilvl w:val="0"/>
          <w:numId w:val="11"/>
        </w:numPr>
        <w:ind w:left="280" w:leftChars="0" w:firstLine="0" w:firstLine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评价建议：</w:t>
      </w:r>
    </w:p>
    <w:p>
      <w:pPr>
        <w:numPr>
          <w:ilvl w:val="0"/>
          <w:numId w:val="12"/>
        </w:numPr>
        <w:ind w:left="420" w:leftChars="0" w:firstLine="0" w:firstLine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建议认真贯彻落实《中共庐山市委、庐山市人民政府印发&lt;关于</w:t>
      </w:r>
    </w:p>
    <w:p>
      <w:pPr>
        <w:numPr>
          <w:ilvl w:val="0"/>
          <w:numId w:val="0"/>
        </w:numPr>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全面实施预算绩效管理的实施办法&gt;的通知》（庐发【2020】12号）和《庐山市市级预算绩效目标管理办法》的通知（庐财绩【2020】3号）文件精神，做好绩效目标的设定，绩效目标的审核和绩效目标的批复调整。</w:t>
      </w:r>
    </w:p>
    <w:p>
      <w:pPr>
        <w:numPr>
          <w:ilvl w:val="0"/>
          <w:numId w:val="12"/>
        </w:numPr>
        <w:ind w:left="420" w:leftChars="0" w:firstLine="0" w:firstLine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建议多措并举，做大做强平台，更好地宣传党的政策，引导群</w:t>
      </w:r>
    </w:p>
    <w:p>
      <w:pPr>
        <w:numPr>
          <w:ilvl w:val="0"/>
          <w:numId w:val="0"/>
        </w:numPr>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众，服务群众。</w:t>
      </w:r>
    </w:p>
    <w:p>
      <w:pPr>
        <w:numPr>
          <w:ilvl w:val="0"/>
          <w:numId w:val="11"/>
        </w:numPr>
        <w:ind w:left="280" w:leftChars="0" w:firstLine="0" w:firstLine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绩效评价结论</w:t>
      </w:r>
    </w:p>
    <w:p>
      <w:pPr>
        <w:numPr>
          <w:ilvl w:val="0"/>
          <w:numId w:val="0"/>
        </w:numPr>
        <w:ind w:left="280" w:leftChars="0"/>
        <w:jc w:val="left"/>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u w:val="none"/>
          <w:lang w:val="en-US" w:eastAsia="zh-CN"/>
        </w:rPr>
        <w:t xml:space="preserve">  2019年庐山市电视台智慧江西（九江）专项资金绩效评价分值92     分，绩效评价结果为“优”。</w:t>
      </w:r>
    </w:p>
    <w:p>
      <w:pPr>
        <w:numPr>
          <w:ilvl w:val="0"/>
          <w:numId w:val="0"/>
        </w:numPr>
        <w:ind w:left="280" w:leftChars="0"/>
        <w:jc w:val="left"/>
        <w:rPr>
          <w:rFonts w:hint="default" w:ascii="仿宋" w:hAnsi="仿宋" w:eastAsia="仿宋" w:cs="仿宋"/>
          <w:b/>
          <w:bCs/>
          <w:sz w:val="28"/>
          <w:szCs w:val="28"/>
          <w:highlight w:val="none"/>
          <w:u w:val="none"/>
          <w:lang w:val="en-US" w:eastAsia="zh-CN"/>
        </w:rPr>
      </w:pPr>
      <w:r>
        <w:rPr>
          <w:rFonts w:hint="eastAsia" w:ascii="仿宋" w:hAnsi="仿宋" w:eastAsia="仿宋" w:cs="仿宋"/>
          <w:b/>
          <w:bCs/>
          <w:sz w:val="28"/>
          <w:szCs w:val="28"/>
          <w:highlight w:val="none"/>
          <w:u w:val="none"/>
          <w:lang w:val="en-US" w:eastAsia="zh-CN"/>
        </w:rPr>
        <w:t>附庐山市电视台2019年智慧江西（九江）专项资金支出绩效评价指标评分表</w:t>
      </w:r>
    </w:p>
    <w:sectPr>
      <w:headerReference r:id="rId3" w:type="default"/>
      <w:footerReference r:id="rId4" w:type="default"/>
      <w:pgSz w:w="11906" w:h="16838"/>
      <w:pgMar w:top="1440" w:right="1746" w:bottom="1440" w:left="1746"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Theme="minorEastAsia"/>
        <w:lang w:val="en-US" w:eastAsia="zh-CN"/>
      </w:rP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val="en-US" w:eastAsia="zh-CN"/>
      </w:rPr>
      <w:t>1</w:t>
    </w: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5080F5"/>
    <w:multiLevelType w:val="singleLevel"/>
    <w:tmpl w:val="965080F5"/>
    <w:lvl w:ilvl="0" w:tentative="0">
      <w:start w:val="1"/>
      <w:numFmt w:val="decimal"/>
      <w:suff w:val="nothing"/>
      <w:lvlText w:val="（%1）"/>
      <w:lvlJc w:val="left"/>
      <w:pPr>
        <w:ind w:left="420" w:leftChars="0" w:firstLine="0" w:firstLineChars="0"/>
      </w:pPr>
    </w:lvl>
  </w:abstractNum>
  <w:abstractNum w:abstractNumId="1">
    <w:nsid w:val="A6375032"/>
    <w:multiLevelType w:val="singleLevel"/>
    <w:tmpl w:val="A6375032"/>
    <w:lvl w:ilvl="0" w:tentative="0">
      <w:start w:val="3"/>
      <w:numFmt w:val="decimal"/>
      <w:suff w:val="nothing"/>
      <w:lvlText w:val="%1、"/>
      <w:lvlJc w:val="left"/>
    </w:lvl>
  </w:abstractNum>
  <w:abstractNum w:abstractNumId="2">
    <w:nsid w:val="A747EC35"/>
    <w:multiLevelType w:val="singleLevel"/>
    <w:tmpl w:val="A747EC35"/>
    <w:lvl w:ilvl="0" w:tentative="0">
      <w:start w:val="1"/>
      <w:numFmt w:val="chineseCounting"/>
      <w:suff w:val="nothing"/>
      <w:lvlText w:val="（%1）"/>
      <w:lvlJc w:val="left"/>
      <w:pPr>
        <w:ind w:left="280" w:leftChars="0" w:firstLine="0" w:firstLineChars="0"/>
      </w:pPr>
      <w:rPr>
        <w:rFonts w:hint="eastAsia"/>
      </w:rPr>
    </w:lvl>
  </w:abstractNum>
  <w:abstractNum w:abstractNumId="3">
    <w:nsid w:val="B4896F30"/>
    <w:multiLevelType w:val="singleLevel"/>
    <w:tmpl w:val="B4896F30"/>
    <w:lvl w:ilvl="0" w:tentative="0">
      <w:start w:val="1"/>
      <w:numFmt w:val="chineseCounting"/>
      <w:suff w:val="nothing"/>
      <w:lvlText w:val="%1、"/>
      <w:lvlJc w:val="left"/>
      <w:rPr>
        <w:rFonts w:hint="eastAsia"/>
      </w:rPr>
    </w:lvl>
  </w:abstractNum>
  <w:abstractNum w:abstractNumId="4">
    <w:nsid w:val="CE4F55D3"/>
    <w:multiLevelType w:val="singleLevel"/>
    <w:tmpl w:val="CE4F55D3"/>
    <w:lvl w:ilvl="0" w:tentative="0">
      <w:start w:val="1"/>
      <w:numFmt w:val="decimal"/>
      <w:suff w:val="nothing"/>
      <w:lvlText w:val="（%1）"/>
      <w:lvlJc w:val="left"/>
      <w:pPr>
        <w:ind w:left="280" w:leftChars="0" w:firstLine="0" w:firstLineChars="0"/>
      </w:pPr>
    </w:lvl>
  </w:abstractNum>
  <w:abstractNum w:abstractNumId="5">
    <w:nsid w:val="DC527F53"/>
    <w:multiLevelType w:val="singleLevel"/>
    <w:tmpl w:val="DC527F53"/>
    <w:lvl w:ilvl="0" w:tentative="0">
      <w:start w:val="6"/>
      <w:numFmt w:val="chineseCounting"/>
      <w:suff w:val="nothing"/>
      <w:lvlText w:val="%1、"/>
      <w:lvlJc w:val="left"/>
      <w:rPr>
        <w:rFonts w:hint="eastAsia"/>
      </w:rPr>
    </w:lvl>
  </w:abstractNum>
  <w:abstractNum w:abstractNumId="6">
    <w:nsid w:val="E16AFBE6"/>
    <w:multiLevelType w:val="singleLevel"/>
    <w:tmpl w:val="E16AFBE6"/>
    <w:lvl w:ilvl="0" w:tentative="0">
      <w:start w:val="1"/>
      <w:numFmt w:val="decimal"/>
      <w:suff w:val="nothing"/>
      <w:lvlText w:val="（%1）"/>
      <w:lvlJc w:val="left"/>
    </w:lvl>
  </w:abstractNum>
  <w:abstractNum w:abstractNumId="7">
    <w:nsid w:val="1B318FE6"/>
    <w:multiLevelType w:val="singleLevel"/>
    <w:tmpl w:val="1B318FE6"/>
    <w:lvl w:ilvl="0" w:tentative="0">
      <w:start w:val="1"/>
      <w:numFmt w:val="decimal"/>
      <w:suff w:val="nothing"/>
      <w:lvlText w:val="%1、"/>
      <w:lvlJc w:val="left"/>
      <w:pPr>
        <w:ind w:left="280" w:leftChars="0" w:firstLine="0" w:firstLineChars="0"/>
      </w:pPr>
    </w:lvl>
  </w:abstractNum>
  <w:abstractNum w:abstractNumId="8">
    <w:nsid w:val="34F1823E"/>
    <w:multiLevelType w:val="singleLevel"/>
    <w:tmpl w:val="34F1823E"/>
    <w:lvl w:ilvl="0" w:tentative="0">
      <w:start w:val="1"/>
      <w:numFmt w:val="decimal"/>
      <w:suff w:val="nothing"/>
      <w:lvlText w:val="（%1）"/>
      <w:lvlJc w:val="left"/>
      <w:pPr>
        <w:ind w:left="420" w:leftChars="0" w:firstLine="0" w:firstLineChars="0"/>
      </w:pPr>
    </w:lvl>
  </w:abstractNum>
  <w:abstractNum w:abstractNumId="9">
    <w:nsid w:val="434646D0"/>
    <w:multiLevelType w:val="singleLevel"/>
    <w:tmpl w:val="434646D0"/>
    <w:lvl w:ilvl="0" w:tentative="0">
      <w:start w:val="1"/>
      <w:numFmt w:val="decimal"/>
      <w:suff w:val="nothing"/>
      <w:lvlText w:val="%1、"/>
      <w:lvlJc w:val="left"/>
      <w:pPr>
        <w:ind w:left="420" w:leftChars="0" w:firstLine="0" w:firstLineChars="0"/>
      </w:pPr>
    </w:lvl>
  </w:abstractNum>
  <w:abstractNum w:abstractNumId="10">
    <w:nsid w:val="483042C7"/>
    <w:multiLevelType w:val="singleLevel"/>
    <w:tmpl w:val="483042C7"/>
    <w:lvl w:ilvl="0" w:tentative="0">
      <w:start w:val="1"/>
      <w:numFmt w:val="chineseCounting"/>
      <w:suff w:val="nothing"/>
      <w:lvlText w:val="（%1）"/>
      <w:lvlJc w:val="left"/>
      <w:pPr>
        <w:ind w:left="280" w:leftChars="0" w:firstLine="0" w:firstLineChars="0"/>
      </w:pPr>
      <w:rPr>
        <w:rFonts w:hint="eastAsia"/>
      </w:rPr>
    </w:lvl>
  </w:abstractNum>
  <w:abstractNum w:abstractNumId="11">
    <w:nsid w:val="4DD35C9A"/>
    <w:multiLevelType w:val="singleLevel"/>
    <w:tmpl w:val="4DD35C9A"/>
    <w:lvl w:ilvl="0" w:tentative="0">
      <w:start w:val="1"/>
      <w:numFmt w:val="decimal"/>
      <w:suff w:val="nothing"/>
      <w:lvlText w:val="%1、"/>
      <w:lvlJc w:val="left"/>
    </w:lvl>
  </w:abstractNum>
  <w:num w:numId="1">
    <w:abstractNumId w:val="3"/>
  </w:num>
  <w:num w:numId="2">
    <w:abstractNumId w:val="2"/>
  </w:num>
  <w:num w:numId="3">
    <w:abstractNumId w:val="11"/>
  </w:num>
  <w:num w:numId="4">
    <w:abstractNumId w:val="6"/>
  </w:num>
  <w:num w:numId="5">
    <w:abstractNumId w:val="8"/>
  </w:num>
  <w:num w:numId="6">
    <w:abstractNumId w:val="0"/>
  </w:num>
  <w:num w:numId="7">
    <w:abstractNumId w:val="1"/>
  </w:num>
  <w:num w:numId="8">
    <w:abstractNumId w:val="4"/>
  </w:num>
  <w:num w:numId="9">
    <w:abstractNumId w:val="5"/>
  </w:num>
  <w:num w:numId="10">
    <w:abstractNumId w:val="7"/>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92543"/>
    <w:rsid w:val="050A7876"/>
    <w:rsid w:val="05AA2530"/>
    <w:rsid w:val="06DE3C5F"/>
    <w:rsid w:val="07E81BA5"/>
    <w:rsid w:val="08D03739"/>
    <w:rsid w:val="09D4570E"/>
    <w:rsid w:val="0A685C0B"/>
    <w:rsid w:val="0B072385"/>
    <w:rsid w:val="0B1A49F8"/>
    <w:rsid w:val="0E260BAA"/>
    <w:rsid w:val="0E410FC0"/>
    <w:rsid w:val="0E8030AB"/>
    <w:rsid w:val="0EE522EB"/>
    <w:rsid w:val="0F0154DA"/>
    <w:rsid w:val="106765BC"/>
    <w:rsid w:val="10992FC2"/>
    <w:rsid w:val="11462DE5"/>
    <w:rsid w:val="13193163"/>
    <w:rsid w:val="14055359"/>
    <w:rsid w:val="14753563"/>
    <w:rsid w:val="15F662E4"/>
    <w:rsid w:val="16CB7766"/>
    <w:rsid w:val="17F713EE"/>
    <w:rsid w:val="184C4018"/>
    <w:rsid w:val="18C47856"/>
    <w:rsid w:val="1CE97825"/>
    <w:rsid w:val="1DAE02F5"/>
    <w:rsid w:val="1E831FE7"/>
    <w:rsid w:val="202D7C44"/>
    <w:rsid w:val="21D22C61"/>
    <w:rsid w:val="224E51C9"/>
    <w:rsid w:val="225C74A1"/>
    <w:rsid w:val="22653408"/>
    <w:rsid w:val="24A615FE"/>
    <w:rsid w:val="24AD084F"/>
    <w:rsid w:val="24CD2DF7"/>
    <w:rsid w:val="24DF5E6B"/>
    <w:rsid w:val="258618D9"/>
    <w:rsid w:val="26C957B8"/>
    <w:rsid w:val="27467379"/>
    <w:rsid w:val="28875C42"/>
    <w:rsid w:val="2A8E6E53"/>
    <w:rsid w:val="2AA93676"/>
    <w:rsid w:val="2B832EE4"/>
    <w:rsid w:val="2C176AF5"/>
    <w:rsid w:val="2DEF5C25"/>
    <w:rsid w:val="2E423006"/>
    <w:rsid w:val="2E661CA1"/>
    <w:rsid w:val="2F4220C6"/>
    <w:rsid w:val="31117AD7"/>
    <w:rsid w:val="31406510"/>
    <w:rsid w:val="326E707C"/>
    <w:rsid w:val="32A72394"/>
    <w:rsid w:val="32B248BF"/>
    <w:rsid w:val="334A24D6"/>
    <w:rsid w:val="34377160"/>
    <w:rsid w:val="346304CD"/>
    <w:rsid w:val="34E35812"/>
    <w:rsid w:val="3547081D"/>
    <w:rsid w:val="36056C66"/>
    <w:rsid w:val="3688423E"/>
    <w:rsid w:val="3C97242E"/>
    <w:rsid w:val="40197D18"/>
    <w:rsid w:val="40AB6D7F"/>
    <w:rsid w:val="40FF0EC3"/>
    <w:rsid w:val="4202661E"/>
    <w:rsid w:val="43997D43"/>
    <w:rsid w:val="43C70C96"/>
    <w:rsid w:val="44890DBA"/>
    <w:rsid w:val="44A061EC"/>
    <w:rsid w:val="45991881"/>
    <w:rsid w:val="459B0F99"/>
    <w:rsid w:val="46207067"/>
    <w:rsid w:val="477A1A03"/>
    <w:rsid w:val="479F13E5"/>
    <w:rsid w:val="4A0600EF"/>
    <w:rsid w:val="4AB30AF9"/>
    <w:rsid w:val="4BE536BA"/>
    <w:rsid w:val="4BEC5E70"/>
    <w:rsid w:val="4C7F4316"/>
    <w:rsid w:val="4DAB2DCD"/>
    <w:rsid w:val="4DAD7F93"/>
    <w:rsid w:val="4E161253"/>
    <w:rsid w:val="4E5510C3"/>
    <w:rsid w:val="4EF362C9"/>
    <w:rsid w:val="4F2E37DE"/>
    <w:rsid w:val="5054594C"/>
    <w:rsid w:val="50D92985"/>
    <w:rsid w:val="50F1765B"/>
    <w:rsid w:val="50F254BA"/>
    <w:rsid w:val="51062AA8"/>
    <w:rsid w:val="5224070F"/>
    <w:rsid w:val="522A4BCC"/>
    <w:rsid w:val="540B3453"/>
    <w:rsid w:val="55746D73"/>
    <w:rsid w:val="56094E95"/>
    <w:rsid w:val="581173AD"/>
    <w:rsid w:val="5876180A"/>
    <w:rsid w:val="58CD0F31"/>
    <w:rsid w:val="591C62CA"/>
    <w:rsid w:val="59591063"/>
    <w:rsid w:val="595F4C98"/>
    <w:rsid w:val="5A4910D1"/>
    <w:rsid w:val="5AB83F7F"/>
    <w:rsid w:val="5B53269E"/>
    <w:rsid w:val="5BFA2E70"/>
    <w:rsid w:val="5D60207C"/>
    <w:rsid w:val="5E636294"/>
    <w:rsid w:val="5F440E98"/>
    <w:rsid w:val="5FD535D2"/>
    <w:rsid w:val="60133D1E"/>
    <w:rsid w:val="602756D8"/>
    <w:rsid w:val="60C62C5A"/>
    <w:rsid w:val="6117667B"/>
    <w:rsid w:val="614F0351"/>
    <w:rsid w:val="61CD7721"/>
    <w:rsid w:val="63A9604B"/>
    <w:rsid w:val="63BC7B12"/>
    <w:rsid w:val="64083161"/>
    <w:rsid w:val="678F3713"/>
    <w:rsid w:val="687F7324"/>
    <w:rsid w:val="6A175BA4"/>
    <w:rsid w:val="6A44019C"/>
    <w:rsid w:val="6A6303CE"/>
    <w:rsid w:val="6A744CFC"/>
    <w:rsid w:val="6A825AA5"/>
    <w:rsid w:val="6C6327F6"/>
    <w:rsid w:val="6D880755"/>
    <w:rsid w:val="6DF74BFE"/>
    <w:rsid w:val="6E1E5F25"/>
    <w:rsid w:val="6E655D0D"/>
    <w:rsid w:val="6F7F2810"/>
    <w:rsid w:val="700F1F85"/>
    <w:rsid w:val="718529E5"/>
    <w:rsid w:val="72C04BFB"/>
    <w:rsid w:val="73661C60"/>
    <w:rsid w:val="74445836"/>
    <w:rsid w:val="757728CE"/>
    <w:rsid w:val="76361755"/>
    <w:rsid w:val="796A4146"/>
    <w:rsid w:val="797378BB"/>
    <w:rsid w:val="7A4B56C2"/>
    <w:rsid w:val="7AA24794"/>
    <w:rsid w:val="7B3B5A88"/>
    <w:rsid w:val="7B706F6C"/>
    <w:rsid w:val="7BD4683A"/>
    <w:rsid w:val="7BFC778D"/>
    <w:rsid w:val="7C3C0A9F"/>
    <w:rsid w:val="7CEF633A"/>
    <w:rsid w:val="7D736A7C"/>
    <w:rsid w:val="7DB13B92"/>
    <w:rsid w:val="7DE31A1E"/>
    <w:rsid w:val="7F9A7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2021-01-06T02:36:00Z</dcterms:created>
  <dc:creator>Administrator</dc:creator>
  <cp:lastModifiedBy>Administrator</cp:lastModifiedBy>
  <cp:lastPrinted>2021-01-07T06:39:34Z</cp:lastPrinted>
  <dcterms:modified xsi:type="dcterms:W3CDTF">2021-01-07T06:42:17Z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